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539FF" w:rsidRPr="00175CA5" w:rsidRDefault="008539FF" w:rsidP="008539FF">
      <w:pPr>
        <w:pStyle w:val="a4"/>
        <w:tabs>
          <w:tab w:val="left" w:pos="6521"/>
        </w:tabs>
        <w:rPr>
          <w:rFonts w:eastAsia="SimSun"/>
          <w:b w:val="0"/>
          <w:i/>
          <w:noProof w:val="0"/>
          <w:sz w:val="24"/>
          <w:szCs w:val="24"/>
          <w:lang w:val="de-DE" w:eastAsia="zh-CN"/>
        </w:rPr>
      </w:pPr>
      <w:bookmarkStart w:id="0" w:name="OLE_LINK1"/>
      <w:r w:rsidRPr="0067345C">
        <w:rPr>
          <w:rFonts w:cs="Arial"/>
          <w:bCs/>
          <w:noProof w:val="0"/>
          <w:sz w:val="24"/>
          <w:szCs w:val="24"/>
          <w:lang w:val="de-DE"/>
        </w:rPr>
        <w:t xml:space="preserve">3GPP TSG RAN </w:t>
      </w:r>
      <w:r w:rsidRPr="004A3294">
        <w:rPr>
          <w:rFonts w:cs="Arial"/>
          <w:bCs/>
          <w:noProof w:val="0"/>
          <w:sz w:val="24"/>
          <w:szCs w:val="24"/>
          <w:lang w:val="de-DE"/>
        </w:rPr>
        <w:t>WG1 #96</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Pr>
          <w:rFonts w:eastAsia="SimSun" w:hint="eastAsia"/>
          <w:i/>
          <w:noProof w:val="0"/>
          <w:sz w:val="24"/>
          <w:szCs w:val="24"/>
          <w:lang w:val="de-DE" w:eastAsia="zh-CN"/>
        </w:rPr>
        <w:t xml:space="preserve">          </w:t>
      </w:r>
      <w:r>
        <w:rPr>
          <w:rFonts w:eastAsia="SimSun"/>
          <w:i/>
          <w:noProof w:val="0"/>
          <w:sz w:val="24"/>
          <w:szCs w:val="24"/>
          <w:lang w:val="de-DE" w:eastAsia="zh-CN"/>
        </w:rPr>
        <w:t xml:space="preserve"> </w:t>
      </w:r>
      <w:r w:rsidRPr="00E26D7D">
        <w:rPr>
          <w:rFonts w:eastAsia="SimSun"/>
          <w:i/>
          <w:noProof w:val="0"/>
          <w:sz w:val="24"/>
          <w:szCs w:val="24"/>
          <w:lang w:val="de-DE" w:eastAsia="zh-CN"/>
        </w:rPr>
        <w:t>R1-1</w:t>
      </w:r>
      <w:r>
        <w:rPr>
          <w:rFonts w:eastAsia="SimSun"/>
          <w:i/>
          <w:noProof w:val="0"/>
          <w:sz w:val="24"/>
          <w:szCs w:val="24"/>
          <w:lang w:val="de-DE" w:eastAsia="zh-CN"/>
        </w:rPr>
        <w:t>9</w:t>
      </w:r>
      <w:r w:rsidR="002B2CE3">
        <w:rPr>
          <w:rFonts w:eastAsia="SimSun"/>
          <w:i/>
          <w:noProof w:val="0"/>
          <w:sz w:val="24"/>
          <w:szCs w:val="24"/>
          <w:lang w:val="de-DE" w:eastAsia="zh-CN"/>
        </w:rPr>
        <w:t>02291</w:t>
      </w:r>
      <w:bookmarkStart w:id="1" w:name="_GoBack"/>
      <w:bookmarkEnd w:id="1"/>
    </w:p>
    <w:p w:rsidR="00CE729D" w:rsidRPr="00FA3337" w:rsidRDefault="008539FF" w:rsidP="008539FF">
      <w:pPr>
        <w:pStyle w:val="a4"/>
        <w:tabs>
          <w:tab w:val="left" w:pos="6521"/>
        </w:tabs>
        <w:rPr>
          <w:rFonts w:cs="Arial"/>
          <w:bCs/>
          <w:noProof w:val="0"/>
          <w:sz w:val="24"/>
          <w:szCs w:val="24"/>
          <w:lang w:val="de-DE"/>
        </w:rPr>
      </w:pPr>
      <w:r w:rsidRPr="004A3294">
        <w:rPr>
          <w:rFonts w:eastAsia="SimSun" w:cs="Arial"/>
          <w:bCs/>
          <w:sz w:val="24"/>
          <w:szCs w:val="24"/>
          <w:lang w:eastAsia="zh-CN"/>
        </w:rPr>
        <w:t>Athens, Greece, 25th February – 1st March</w:t>
      </w:r>
      <w:r w:rsidR="000A435D">
        <w:rPr>
          <w:rFonts w:eastAsia="SimSun" w:cs="Arial"/>
          <w:bCs/>
          <w:sz w:val="24"/>
          <w:szCs w:val="24"/>
          <w:lang w:eastAsia="zh-CN"/>
        </w:rPr>
        <w:t>,</w:t>
      </w:r>
      <w:r w:rsidR="000A435D" w:rsidRPr="00967255">
        <w:rPr>
          <w:rFonts w:eastAsia="SimSun" w:cs="Arial"/>
          <w:bCs/>
          <w:sz w:val="24"/>
          <w:szCs w:val="24"/>
          <w:lang w:eastAsia="zh-CN"/>
        </w:rPr>
        <w:t xml:space="preserve"> </w:t>
      </w:r>
      <w:r w:rsidR="00CE729D" w:rsidRPr="00FA3337">
        <w:rPr>
          <w:rFonts w:cs="Arial"/>
          <w:bCs/>
          <w:noProof w:val="0"/>
          <w:sz w:val="24"/>
          <w:szCs w:val="24"/>
          <w:lang w:val="de-DE"/>
        </w:rPr>
        <w:t>201</w:t>
      </w:r>
      <w:r w:rsidR="000A435D">
        <w:rPr>
          <w:rFonts w:cs="Arial"/>
          <w:bCs/>
          <w:noProof w:val="0"/>
          <w:sz w:val="24"/>
          <w:szCs w:val="24"/>
          <w:lang w:val="de-DE"/>
        </w:rPr>
        <w:t>9</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F724F5">
        <w:rPr>
          <w:rFonts w:ascii="Arial" w:eastAsiaTheme="minorEastAsia" w:hAnsi="Arial" w:hint="eastAsia"/>
          <w:sz w:val="24"/>
          <w:szCs w:val="24"/>
          <w:lang w:eastAsia="ko-KR"/>
        </w:rPr>
        <w:t>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444F2D">
        <w:rPr>
          <w:rFonts w:ascii="Arial" w:hAnsi="Arial"/>
          <w:sz w:val="24"/>
          <w:szCs w:val="24"/>
        </w:rPr>
        <w:t>O</w:t>
      </w:r>
      <w:r w:rsidR="00B12AB4" w:rsidRPr="00B12AB4">
        <w:rPr>
          <w:rFonts w:ascii="Arial" w:hAnsi="Arial"/>
          <w:sz w:val="24"/>
          <w:szCs w:val="24"/>
        </w:rPr>
        <w:t>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7008A" w:rsidRDefault="00A7008A" w:rsidP="00EA19B4">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sidR="00445E2D">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coexistence is included.</w:t>
      </w:r>
    </w:p>
    <w:tbl>
      <w:tblPr>
        <w:tblStyle w:val="aff"/>
        <w:tblW w:w="0" w:type="auto"/>
        <w:tblLook w:val="04A0" w:firstRow="1" w:lastRow="0" w:firstColumn="1" w:lastColumn="0" w:noHBand="0" w:noVBand="1"/>
      </w:tblPr>
      <w:tblGrid>
        <w:gridCol w:w="9742"/>
      </w:tblGrid>
      <w:tr w:rsidR="00A7008A" w:rsidTr="00A7008A">
        <w:tc>
          <w:tcPr>
            <w:tcW w:w="9950" w:type="dxa"/>
          </w:tcPr>
          <w:p w:rsidR="00A7008A" w:rsidRPr="00721DE0" w:rsidRDefault="00A7008A" w:rsidP="004A4DD0">
            <w:pPr>
              <w:spacing w:after="0"/>
              <w:ind w:left="45"/>
              <w:rPr>
                <w:lang w:eastAsia="ko-KR"/>
              </w:rPr>
            </w:pPr>
            <w:r w:rsidRPr="00721DE0">
              <w:rPr>
                <w:b/>
                <w:bCs/>
                <w:lang w:eastAsia="ko-KR"/>
              </w:rPr>
              <w:t>6:  Coexistence [RAN1]:</w:t>
            </w:r>
            <w:r w:rsidRPr="00721DE0">
              <w:rPr>
                <w:lang w:eastAsia="ko-KR"/>
              </w:rPr>
              <w:t xml:space="preserve">  </w:t>
            </w:r>
          </w:p>
          <w:p w:rsidR="00A7008A" w:rsidRPr="00721DE0" w:rsidRDefault="00A7008A" w:rsidP="0097179A">
            <w:pPr>
              <w:pStyle w:val="aff4"/>
              <w:numPr>
                <w:ilvl w:val="0"/>
                <w:numId w:val="16"/>
              </w:numPr>
              <w:spacing w:after="0"/>
              <w:contextualSpacing w:val="0"/>
              <w:jc w:val="both"/>
            </w:pPr>
            <w:r w:rsidRPr="00721DE0">
              <w:rPr>
                <w:lang w:eastAsia="ko-KR"/>
              </w:rPr>
              <w:t xml:space="preserve">In-device coexistence: Study </w:t>
            </w:r>
            <w:r w:rsidRPr="00721DE0">
              <w:rPr>
                <w:lang w:eastAsia="zh-CN"/>
              </w:rPr>
              <w:t xml:space="preserve">the feasibility of the coexistence </w:t>
            </w:r>
            <w:r w:rsidRPr="00721DE0">
              <w:rPr>
                <w:lang w:eastAsia="ko-KR"/>
              </w:rPr>
              <w:t>mechanisms</w:t>
            </w:r>
            <w:r w:rsidRPr="00721DE0">
              <w:rPr>
                <w:lang w:eastAsia="zh-CN"/>
              </w:rPr>
              <w:t xml:space="preserve"> when NR sidelink and LTE sidelink technologies are equipped in the same vehicle for the ‘not co-channel’ scenario</w:t>
            </w:r>
            <w:r w:rsidRPr="00721DE0">
              <w:t xml:space="preserve">: </w:t>
            </w:r>
          </w:p>
          <w:p w:rsidR="00A7008A" w:rsidRPr="00721DE0" w:rsidRDefault="00A7008A" w:rsidP="0097179A">
            <w:pPr>
              <w:pStyle w:val="aff4"/>
              <w:numPr>
                <w:ilvl w:val="0"/>
                <w:numId w:val="16"/>
              </w:numPr>
              <w:spacing w:after="0"/>
              <w:contextualSpacing w:val="0"/>
              <w:jc w:val="both"/>
            </w:pPr>
            <w:r w:rsidRPr="00721DE0">
              <w:t>Advanced V2X services provided by NR sidelink coexisting with V2X service provided by LTE sidelink in different channels (i.e., not co-channel).  Not co-channel could include both adjacent channel and channels that are sufficiently far apart.</w:t>
            </w:r>
          </w:p>
          <w:p w:rsidR="00A7008A" w:rsidRPr="00721DE0" w:rsidRDefault="00A7008A" w:rsidP="004A4DD0">
            <w:pPr>
              <w:spacing w:after="0"/>
              <w:ind w:left="720"/>
              <w:contextualSpacing/>
              <w:jc w:val="both"/>
              <w:rPr>
                <w:szCs w:val="28"/>
                <w:lang w:eastAsia="ko-KR"/>
              </w:rPr>
            </w:pPr>
          </w:p>
          <w:p w:rsidR="00A7008A" w:rsidRPr="00A7008A" w:rsidRDefault="00A7008A" w:rsidP="004A4DD0">
            <w:pPr>
              <w:spacing w:after="0"/>
              <w:ind w:left="720"/>
              <w:contextualSpacing/>
              <w:jc w:val="both"/>
              <w:rPr>
                <w:rFonts w:eastAsiaTheme="minorEastAsia"/>
                <w:szCs w:val="28"/>
                <w:lang w:eastAsia="ko-KR"/>
              </w:rPr>
            </w:pPr>
            <w:r w:rsidRPr="00721DE0">
              <w:rPr>
                <w:szCs w:val="28"/>
                <w:lang w:eastAsia="ko-KR"/>
              </w:rPr>
              <w:t xml:space="preserve">NOTE: It is assumed that any coexistence requirements and mechanisms of NR sidelink with non-3GPP technologies will not be defined by 3GPP. </w:t>
            </w:r>
          </w:p>
        </w:tc>
      </w:tr>
    </w:tbl>
    <w:p w:rsidR="00DF22BB" w:rsidRDefault="00DF22BB" w:rsidP="00EA19B4">
      <w:pPr>
        <w:spacing w:after="0" w:line="288" w:lineRule="auto"/>
        <w:jc w:val="both"/>
        <w:rPr>
          <w:rFonts w:eastAsia="맑은 고딕"/>
          <w:bCs/>
          <w:lang w:eastAsia="ko-KR"/>
        </w:rPr>
      </w:pPr>
    </w:p>
    <w:p w:rsidR="003C4E8B" w:rsidRDefault="003C4E8B" w:rsidP="00EA19B4">
      <w:pPr>
        <w:spacing w:after="0" w:line="288" w:lineRule="auto"/>
        <w:jc w:val="both"/>
        <w:rPr>
          <w:rFonts w:eastAsia="맑은 고딕"/>
          <w:bCs/>
          <w:lang w:eastAsia="ko-KR"/>
        </w:rPr>
      </w:pPr>
      <w:r>
        <w:rPr>
          <w:rFonts w:eastAsia="맑은 고딕"/>
          <w:bCs/>
          <w:lang w:eastAsia="ko-KR"/>
        </w:rPr>
        <w:t>In RAN1</w:t>
      </w:r>
      <w:r w:rsidR="00AB17C8">
        <w:rPr>
          <w:rFonts w:eastAsia="맑은 고딕"/>
          <w:bCs/>
          <w:lang w:eastAsia="ko-KR"/>
        </w:rPr>
        <w:t xml:space="preserve"> Ad hoc</w:t>
      </w:r>
      <w:r>
        <w:rPr>
          <w:rFonts w:eastAsia="맑은 고딕"/>
          <w:bCs/>
          <w:lang w:eastAsia="ko-KR"/>
        </w:rPr>
        <w:t>#</w:t>
      </w:r>
      <w:r w:rsidR="00AB17C8">
        <w:rPr>
          <w:rFonts w:eastAsia="맑은 고딕"/>
          <w:bCs/>
          <w:lang w:eastAsia="ko-KR"/>
        </w:rPr>
        <w:t>1901</w:t>
      </w:r>
      <w:r>
        <w:rPr>
          <w:rFonts w:eastAsia="맑은 고딕"/>
          <w:bCs/>
          <w:lang w:eastAsia="ko-KR"/>
        </w:rPr>
        <w:t xml:space="preserve"> meeting, the following agreements were made.</w:t>
      </w:r>
    </w:p>
    <w:tbl>
      <w:tblPr>
        <w:tblStyle w:val="aff"/>
        <w:tblW w:w="0" w:type="auto"/>
        <w:tblLook w:val="04A0" w:firstRow="1" w:lastRow="0" w:firstColumn="1" w:lastColumn="0" w:noHBand="0" w:noVBand="1"/>
      </w:tblPr>
      <w:tblGrid>
        <w:gridCol w:w="9742"/>
      </w:tblGrid>
      <w:tr w:rsidR="003C4E8B" w:rsidTr="003C4E8B">
        <w:tc>
          <w:tcPr>
            <w:tcW w:w="9950" w:type="dxa"/>
          </w:tcPr>
          <w:p w:rsidR="00AB17C8" w:rsidRPr="007235F5" w:rsidRDefault="00AB17C8" w:rsidP="00AB17C8">
            <w:pPr>
              <w:spacing w:after="0"/>
              <w:rPr>
                <w:rFonts w:cs="Times"/>
                <w:b/>
                <w:lang w:eastAsia="x-none"/>
              </w:rPr>
            </w:pPr>
            <w:r w:rsidRPr="007235F5">
              <w:rPr>
                <w:rFonts w:cs="Times"/>
                <w:highlight w:val="green"/>
                <w:lang w:eastAsia="x-none"/>
              </w:rPr>
              <w:t>Agreements</w:t>
            </w:r>
            <w:r w:rsidRPr="007235F5">
              <w:rPr>
                <w:rFonts w:cs="Times"/>
                <w:b/>
                <w:lang w:eastAsia="x-none"/>
              </w:rPr>
              <w:t>:</w:t>
            </w:r>
          </w:p>
          <w:p w:rsidR="00AB17C8" w:rsidRPr="007235F5" w:rsidRDefault="00AB17C8" w:rsidP="0097179A">
            <w:pPr>
              <w:pStyle w:val="aff4"/>
              <w:numPr>
                <w:ilvl w:val="0"/>
                <w:numId w:val="18"/>
              </w:numPr>
              <w:spacing w:after="0"/>
              <w:rPr>
                <w:rFonts w:cs="Times"/>
                <w:color w:val="000000"/>
              </w:rPr>
            </w:pPr>
            <w:r w:rsidRPr="007235F5">
              <w:rPr>
                <w:rFonts w:cs="Times"/>
                <w:color w:val="000000"/>
              </w:rPr>
              <w:t>For TDM solutions for in-device coexistence between LTE and NR V2X:</w:t>
            </w:r>
          </w:p>
          <w:p w:rsidR="00AB17C8" w:rsidRPr="007235F5" w:rsidRDefault="00AB17C8" w:rsidP="0097179A">
            <w:pPr>
              <w:pStyle w:val="aff4"/>
              <w:numPr>
                <w:ilvl w:val="1"/>
                <w:numId w:val="18"/>
              </w:numPr>
              <w:spacing w:after="0"/>
              <w:rPr>
                <w:rFonts w:cs="Times"/>
                <w:color w:val="000000"/>
              </w:rPr>
            </w:pPr>
            <w:r w:rsidRPr="007235F5">
              <w:rPr>
                <w:rFonts w:cs="Times"/>
                <w:color w:val="000000"/>
              </w:rPr>
              <w:t>Time Alignment</w:t>
            </w:r>
          </w:p>
          <w:p w:rsidR="00AB17C8" w:rsidRPr="007235F5" w:rsidRDefault="00AB17C8" w:rsidP="0097179A">
            <w:pPr>
              <w:pStyle w:val="aff4"/>
              <w:numPr>
                <w:ilvl w:val="2"/>
                <w:numId w:val="18"/>
              </w:numPr>
              <w:spacing w:after="0"/>
              <w:rPr>
                <w:rFonts w:eastAsia="SimSun" w:cs="Times"/>
                <w:color w:val="000000"/>
              </w:rPr>
            </w:pPr>
            <w:r w:rsidRPr="007235F5">
              <w:rPr>
                <w:rFonts w:eastAsia="DengXian" w:cs="Times"/>
                <w:lang w:eastAsia="zh-CN"/>
              </w:rPr>
              <w:t>Subframe boundary alignment is required between LTE and NR V2X sidelinks</w:t>
            </w:r>
          </w:p>
          <w:p w:rsidR="00AB17C8" w:rsidRPr="007235F5" w:rsidRDefault="00AB17C8" w:rsidP="0097179A">
            <w:pPr>
              <w:pStyle w:val="aff4"/>
              <w:numPr>
                <w:ilvl w:val="2"/>
                <w:numId w:val="18"/>
              </w:numPr>
              <w:spacing w:after="0"/>
              <w:rPr>
                <w:rFonts w:cs="Times"/>
                <w:color w:val="000000"/>
              </w:rPr>
            </w:pPr>
            <w:r w:rsidRPr="007235F5">
              <w:rPr>
                <w:rFonts w:eastAsia="DengXian" w:cs="Times"/>
                <w:lang w:eastAsia="zh-CN"/>
              </w:rPr>
              <w:t>Both LTE and NR V2X sidelinks are aware of the time resource index (e.g., DFN for LTE) in both carriers</w:t>
            </w:r>
          </w:p>
          <w:p w:rsidR="00AB17C8" w:rsidRPr="007235F5" w:rsidRDefault="00AB17C8" w:rsidP="00AB17C8">
            <w:pPr>
              <w:spacing w:after="0"/>
              <w:rPr>
                <w:rFonts w:cs="Times"/>
                <w:b/>
                <w:lang w:eastAsia="x-none"/>
              </w:rPr>
            </w:pPr>
            <w:r w:rsidRPr="007235F5">
              <w:rPr>
                <w:rFonts w:cs="Times"/>
                <w:highlight w:val="green"/>
                <w:lang w:eastAsia="x-none"/>
              </w:rPr>
              <w:t>Agreements</w:t>
            </w:r>
            <w:r w:rsidRPr="007235F5">
              <w:rPr>
                <w:rFonts w:cs="Times"/>
                <w:b/>
                <w:lang w:eastAsia="x-none"/>
              </w:rPr>
              <w:t>:</w:t>
            </w:r>
          </w:p>
          <w:p w:rsidR="00AB17C8" w:rsidRPr="007235F5" w:rsidRDefault="00AB17C8" w:rsidP="0097179A">
            <w:pPr>
              <w:pStyle w:val="aff4"/>
              <w:numPr>
                <w:ilvl w:val="0"/>
                <w:numId w:val="18"/>
              </w:numPr>
              <w:spacing w:after="0"/>
              <w:rPr>
                <w:rFonts w:cs="Times"/>
                <w:color w:val="000000"/>
              </w:rPr>
            </w:pPr>
            <w:r w:rsidRPr="007235F5">
              <w:rPr>
                <w:rFonts w:cs="Times"/>
                <w:color w:val="000000"/>
              </w:rPr>
              <w:t>For long term time scale TDM solutions for in-device coexistence between LTE and NR V2X:</w:t>
            </w:r>
          </w:p>
          <w:p w:rsidR="00AB17C8" w:rsidRPr="007235F5" w:rsidRDefault="00AB17C8" w:rsidP="0097179A">
            <w:pPr>
              <w:pStyle w:val="aff4"/>
              <w:numPr>
                <w:ilvl w:val="1"/>
                <w:numId w:val="19"/>
              </w:numPr>
              <w:spacing w:after="0"/>
              <w:rPr>
                <w:rFonts w:cs="Times"/>
                <w:lang w:eastAsia="zh-CN"/>
              </w:rPr>
            </w:pPr>
            <w:r w:rsidRPr="007235F5">
              <w:rPr>
                <w:rFonts w:cs="Times"/>
                <w:color w:val="000000"/>
              </w:rPr>
              <w:t>For a UE with coexistence impact, non-overlapping</w:t>
            </w:r>
            <w:r w:rsidRPr="007235F5">
              <w:rPr>
                <w:rFonts w:cs="Times"/>
                <w:lang w:eastAsia="zh-CN"/>
              </w:rPr>
              <w:t xml:space="preserve"> (in time domain) resource pools are (pre-)</w:t>
            </w:r>
            <w:r>
              <w:rPr>
                <w:rFonts w:cs="Times"/>
                <w:lang w:eastAsia="zh-CN"/>
              </w:rPr>
              <w:t xml:space="preserve"> </w:t>
            </w:r>
            <w:r w:rsidRPr="007235F5">
              <w:rPr>
                <w:rFonts w:cs="Times"/>
                <w:lang w:eastAsia="zh-CN"/>
              </w:rPr>
              <w:t>configured for NR V2X and LTE V2X sidelinks</w:t>
            </w:r>
          </w:p>
          <w:p w:rsidR="00AB17C8" w:rsidRPr="007235F5" w:rsidRDefault="00AB17C8" w:rsidP="0097179A">
            <w:pPr>
              <w:pStyle w:val="aff4"/>
              <w:numPr>
                <w:ilvl w:val="2"/>
                <w:numId w:val="18"/>
              </w:numPr>
              <w:spacing w:after="0"/>
              <w:rPr>
                <w:rFonts w:cs="Times"/>
                <w:lang w:eastAsia="zh-CN"/>
              </w:rPr>
            </w:pPr>
            <w:r w:rsidRPr="007235F5">
              <w:rPr>
                <w:rFonts w:cs="Times"/>
              </w:rPr>
              <w:t>No information is exchanged between LTE and NR sidelinks within the UE</w:t>
            </w:r>
          </w:p>
          <w:p w:rsidR="00AB17C8" w:rsidRPr="007235F5" w:rsidRDefault="00AB17C8" w:rsidP="0097179A">
            <w:pPr>
              <w:pStyle w:val="aff4"/>
              <w:numPr>
                <w:ilvl w:val="0"/>
                <w:numId w:val="18"/>
              </w:numPr>
              <w:spacing w:after="0"/>
              <w:rPr>
                <w:rFonts w:cs="Times"/>
              </w:rPr>
            </w:pPr>
            <w:r w:rsidRPr="007235F5">
              <w:rPr>
                <w:rFonts w:cs="Times"/>
              </w:rPr>
              <w:t>Long term time scale TDM solution is feasible from RAN1 point of view</w:t>
            </w:r>
          </w:p>
          <w:p w:rsidR="00AB17C8" w:rsidRPr="007235F5" w:rsidRDefault="00AB17C8" w:rsidP="0097179A">
            <w:pPr>
              <w:pStyle w:val="aff4"/>
              <w:numPr>
                <w:ilvl w:val="1"/>
                <w:numId w:val="18"/>
              </w:numPr>
              <w:spacing w:after="0"/>
              <w:rPr>
                <w:rFonts w:cs="Times"/>
              </w:rPr>
            </w:pPr>
            <w:r w:rsidRPr="007235F5">
              <w:rPr>
                <w:rFonts w:cs="Times"/>
              </w:rPr>
              <w:t xml:space="preserve">Note: although feasible, it is expected that such a solution may have impact on latency, reliability and data rate requirements for some applications </w:t>
            </w:r>
          </w:p>
          <w:p w:rsidR="00AB17C8" w:rsidRPr="007235F5" w:rsidRDefault="00AB17C8" w:rsidP="0097179A">
            <w:pPr>
              <w:pStyle w:val="aff4"/>
              <w:numPr>
                <w:ilvl w:val="1"/>
                <w:numId w:val="18"/>
              </w:numPr>
              <w:spacing w:after="0"/>
              <w:rPr>
                <w:rFonts w:cs="Times"/>
              </w:rPr>
            </w:pPr>
            <w:r w:rsidRPr="007235F5">
              <w:rPr>
                <w:rFonts w:cs="Times"/>
              </w:rPr>
              <w:t>No additional modifications to LTE specifications are needed</w:t>
            </w:r>
          </w:p>
          <w:p w:rsidR="00AB17C8" w:rsidRPr="007235F5" w:rsidRDefault="00AB17C8" w:rsidP="00AB17C8">
            <w:pPr>
              <w:spacing w:after="0"/>
              <w:rPr>
                <w:rFonts w:cs="Times"/>
                <w:b/>
                <w:lang w:eastAsia="x-none"/>
              </w:rPr>
            </w:pPr>
            <w:r w:rsidRPr="007235F5">
              <w:rPr>
                <w:rFonts w:cs="Times"/>
                <w:highlight w:val="green"/>
                <w:lang w:eastAsia="x-none"/>
              </w:rPr>
              <w:t>Agreements</w:t>
            </w:r>
            <w:r w:rsidRPr="007235F5">
              <w:rPr>
                <w:rFonts w:cs="Times"/>
                <w:b/>
                <w:lang w:eastAsia="x-none"/>
              </w:rPr>
              <w:t>:</w:t>
            </w:r>
          </w:p>
          <w:p w:rsidR="00AB17C8" w:rsidRPr="007235F5" w:rsidRDefault="00AB17C8" w:rsidP="00AB17C8">
            <w:pPr>
              <w:spacing w:after="0"/>
              <w:rPr>
                <w:rFonts w:cs="Times"/>
              </w:rPr>
            </w:pPr>
            <w:r w:rsidRPr="007235F5">
              <w:rPr>
                <w:rFonts w:cs="Times"/>
              </w:rPr>
              <w:t>Assuming SPS scheduling (mode -3 or mode-4) for LTE V2X, for short time scale TDM solutions for in-device coexistence for V2X,</w:t>
            </w:r>
          </w:p>
          <w:p w:rsidR="00AB17C8" w:rsidRPr="007235F5" w:rsidRDefault="00AB17C8" w:rsidP="0097179A">
            <w:pPr>
              <w:pStyle w:val="aff4"/>
              <w:numPr>
                <w:ilvl w:val="0"/>
                <w:numId w:val="18"/>
              </w:numPr>
              <w:spacing w:after="0"/>
              <w:rPr>
                <w:rFonts w:cs="Times"/>
                <w:color w:val="000000"/>
              </w:rPr>
            </w:pPr>
            <w:r w:rsidRPr="007235F5">
              <w:rPr>
                <w:rFonts w:cs="Times"/>
                <w:color w:val="000000"/>
              </w:rPr>
              <w:t xml:space="preserve">For each occurrence of Tx/Tx overlap, one RAT is prioritized over another </w:t>
            </w:r>
          </w:p>
          <w:p w:rsidR="00AB17C8" w:rsidRPr="007235F5" w:rsidRDefault="00AB17C8" w:rsidP="0097179A">
            <w:pPr>
              <w:pStyle w:val="aff4"/>
              <w:numPr>
                <w:ilvl w:val="1"/>
                <w:numId w:val="18"/>
              </w:numPr>
              <w:spacing w:after="0"/>
              <w:rPr>
                <w:rFonts w:cs="Times"/>
                <w:color w:val="000000"/>
              </w:rPr>
            </w:pPr>
            <w:r w:rsidRPr="007235F5">
              <w:rPr>
                <w:rFonts w:cs="Times"/>
                <w:color w:val="000000"/>
              </w:rPr>
              <w:t>This requires some information exchange between LTE and NR sidelinks within the UE</w:t>
            </w:r>
          </w:p>
          <w:p w:rsidR="00AB17C8" w:rsidRPr="007235F5" w:rsidRDefault="00AB17C8" w:rsidP="0097179A">
            <w:pPr>
              <w:pStyle w:val="aff4"/>
              <w:numPr>
                <w:ilvl w:val="1"/>
                <w:numId w:val="18"/>
              </w:numPr>
              <w:spacing w:after="0"/>
              <w:rPr>
                <w:rFonts w:cs="Times"/>
                <w:color w:val="000000"/>
              </w:rPr>
            </w:pPr>
            <w:r w:rsidRPr="007235F5">
              <w:rPr>
                <w:rFonts w:cs="Times"/>
                <w:color w:val="000000"/>
              </w:rPr>
              <w:t>FFS: whether the information exchange between LTE and NR sidelinks can support this requirement</w:t>
            </w:r>
          </w:p>
          <w:p w:rsidR="00AB17C8" w:rsidRPr="007235F5" w:rsidRDefault="00AB17C8" w:rsidP="0097179A">
            <w:pPr>
              <w:pStyle w:val="aff4"/>
              <w:numPr>
                <w:ilvl w:val="1"/>
                <w:numId w:val="18"/>
              </w:numPr>
              <w:spacing w:after="0"/>
              <w:rPr>
                <w:rFonts w:cs="Times"/>
                <w:color w:val="000000"/>
              </w:rPr>
            </w:pPr>
            <w:r w:rsidRPr="007235F5">
              <w:rPr>
                <w:rFonts w:cs="Times"/>
                <w:color w:val="000000"/>
              </w:rPr>
              <w:t>FFS: if there is impact to RAN1 LTE specification with this agreement</w:t>
            </w:r>
          </w:p>
          <w:p w:rsidR="00AB17C8" w:rsidRPr="007235F5" w:rsidRDefault="00AB17C8" w:rsidP="0097179A">
            <w:pPr>
              <w:pStyle w:val="aff4"/>
              <w:numPr>
                <w:ilvl w:val="1"/>
                <w:numId w:val="18"/>
              </w:numPr>
              <w:spacing w:after="0"/>
              <w:rPr>
                <w:rFonts w:cs="Times"/>
                <w:color w:val="000000"/>
              </w:rPr>
            </w:pPr>
            <w:r w:rsidRPr="007235F5">
              <w:rPr>
                <w:rFonts w:cs="Times"/>
                <w:color w:val="000000"/>
              </w:rPr>
              <w:t>FFS: whether this solution can be up to UE implementation</w:t>
            </w:r>
          </w:p>
          <w:p w:rsidR="00AB17C8" w:rsidRPr="007235F5" w:rsidRDefault="00AB17C8" w:rsidP="0097179A">
            <w:pPr>
              <w:pStyle w:val="aff4"/>
              <w:numPr>
                <w:ilvl w:val="0"/>
                <w:numId w:val="18"/>
              </w:numPr>
              <w:spacing w:after="0"/>
              <w:rPr>
                <w:rFonts w:cs="Times"/>
                <w:color w:val="000000"/>
              </w:rPr>
            </w:pPr>
            <w:r w:rsidRPr="007235F5">
              <w:rPr>
                <w:rFonts w:cs="Times"/>
                <w:color w:val="000000"/>
              </w:rPr>
              <w:t xml:space="preserve">For each occurrence of Tx/Rx overlap, one RAT is prioritized over another </w:t>
            </w:r>
          </w:p>
          <w:p w:rsidR="00AB17C8" w:rsidRPr="007235F5" w:rsidRDefault="00AB17C8" w:rsidP="0097179A">
            <w:pPr>
              <w:pStyle w:val="aff4"/>
              <w:numPr>
                <w:ilvl w:val="1"/>
                <w:numId w:val="18"/>
              </w:numPr>
              <w:spacing w:after="0"/>
              <w:rPr>
                <w:rFonts w:cs="Times"/>
                <w:color w:val="000000"/>
              </w:rPr>
            </w:pPr>
            <w:r w:rsidRPr="007235F5">
              <w:rPr>
                <w:rFonts w:cs="Times"/>
                <w:color w:val="000000"/>
              </w:rPr>
              <w:t>This requires some information exchange between LTE and NR sidelinks within the UE</w:t>
            </w:r>
          </w:p>
          <w:p w:rsidR="00AB17C8" w:rsidRPr="007235F5" w:rsidRDefault="00AB17C8" w:rsidP="0097179A">
            <w:pPr>
              <w:pStyle w:val="aff4"/>
              <w:numPr>
                <w:ilvl w:val="1"/>
                <w:numId w:val="18"/>
              </w:numPr>
              <w:spacing w:after="0"/>
              <w:rPr>
                <w:rFonts w:cs="Times"/>
                <w:color w:val="000000"/>
              </w:rPr>
            </w:pPr>
            <w:r w:rsidRPr="007235F5">
              <w:rPr>
                <w:rFonts w:cs="Times"/>
                <w:color w:val="000000"/>
              </w:rPr>
              <w:t>FFS: if there is impact to RAN1 LTE specification with this agreement</w:t>
            </w:r>
          </w:p>
          <w:p w:rsidR="00AB17C8" w:rsidRPr="007235F5" w:rsidRDefault="00AB17C8" w:rsidP="0097179A">
            <w:pPr>
              <w:pStyle w:val="aff4"/>
              <w:numPr>
                <w:ilvl w:val="1"/>
                <w:numId w:val="18"/>
              </w:numPr>
              <w:spacing w:after="0"/>
              <w:rPr>
                <w:rFonts w:cs="Times"/>
                <w:color w:val="000000"/>
              </w:rPr>
            </w:pPr>
            <w:r w:rsidRPr="007235F5">
              <w:rPr>
                <w:rFonts w:cs="Times"/>
                <w:color w:val="000000"/>
              </w:rPr>
              <w:t>FFS: whether this solution can be up to UE implementation</w:t>
            </w:r>
          </w:p>
          <w:p w:rsidR="00AB17C8" w:rsidRPr="007235F5" w:rsidRDefault="00AB17C8" w:rsidP="0097179A">
            <w:pPr>
              <w:pStyle w:val="aff4"/>
              <w:numPr>
                <w:ilvl w:val="1"/>
                <w:numId w:val="18"/>
              </w:numPr>
              <w:spacing w:after="0"/>
              <w:rPr>
                <w:rFonts w:cs="Times"/>
              </w:rPr>
            </w:pPr>
            <w:r w:rsidRPr="007235F5">
              <w:rPr>
                <w:rFonts w:cs="Times"/>
                <w:color w:val="000000"/>
              </w:rPr>
              <w:t>FFS: If determination of priority for Rx operation is feasible and whether the information exchange between LTE and NR sidelinks can support this requirement</w:t>
            </w:r>
          </w:p>
          <w:p w:rsidR="00AB17C8" w:rsidRPr="007235F5" w:rsidRDefault="00AB17C8" w:rsidP="00AB17C8">
            <w:pPr>
              <w:spacing w:after="0"/>
              <w:rPr>
                <w:rFonts w:cs="Times"/>
                <w:b/>
                <w:lang w:eastAsia="x-none"/>
              </w:rPr>
            </w:pPr>
            <w:r w:rsidRPr="007235F5">
              <w:rPr>
                <w:rFonts w:cs="Times"/>
                <w:highlight w:val="green"/>
                <w:lang w:eastAsia="x-none"/>
              </w:rPr>
              <w:t>Agreements</w:t>
            </w:r>
            <w:r w:rsidRPr="007235F5">
              <w:rPr>
                <w:rFonts w:cs="Times"/>
                <w:b/>
                <w:lang w:eastAsia="x-none"/>
              </w:rPr>
              <w:t>:</w:t>
            </w:r>
          </w:p>
          <w:p w:rsidR="00AB17C8" w:rsidRPr="007235F5" w:rsidRDefault="00AB17C8" w:rsidP="0097179A">
            <w:pPr>
              <w:pStyle w:val="aff4"/>
              <w:numPr>
                <w:ilvl w:val="0"/>
                <w:numId w:val="17"/>
              </w:numPr>
              <w:spacing w:after="0"/>
              <w:rPr>
                <w:rFonts w:cs="Times"/>
              </w:rPr>
            </w:pPr>
            <w:r w:rsidRPr="007235F5">
              <w:rPr>
                <w:rFonts w:cs="Times"/>
              </w:rPr>
              <w:t>Inter-band FDM Solutions for coexistence</w:t>
            </w:r>
          </w:p>
          <w:p w:rsidR="00AB17C8" w:rsidRPr="007235F5" w:rsidRDefault="00AB17C8" w:rsidP="0097179A">
            <w:pPr>
              <w:pStyle w:val="aff4"/>
              <w:numPr>
                <w:ilvl w:val="1"/>
                <w:numId w:val="17"/>
              </w:numPr>
              <w:spacing w:after="0"/>
              <w:rPr>
                <w:rFonts w:cs="Times"/>
              </w:rPr>
            </w:pPr>
            <w:r w:rsidRPr="007235F5">
              <w:rPr>
                <w:rFonts w:cs="Times"/>
              </w:rPr>
              <w:t xml:space="preserve">For static power </w:t>
            </w:r>
            <w:r w:rsidRPr="007235F5">
              <w:rPr>
                <w:rFonts w:eastAsia="DengXian" w:cs="Times"/>
                <w:lang w:eastAsia="zh-CN"/>
              </w:rPr>
              <w:t>assignment of Pc,max for each carrier</w:t>
            </w:r>
          </w:p>
          <w:p w:rsidR="00AB17C8" w:rsidRPr="007235F5" w:rsidRDefault="00AB17C8" w:rsidP="0097179A">
            <w:pPr>
              <w:pStyle w:val="aff4"/>
              <w:numPr>
                <w:ilvl w:val="2"/>
                <w:numId w:val="17"/>
              </w:numPr>
              <w:spacing w:after="0"/>
              <w:rPr>
                <w:rFonts w:cs="Times"/>
              </w:rPr>
            </w:pPr>
            <w:bookmarkStart w:id="4" w:name="_Ref534810133"/>
            <w:r w:rsidRPr="007235F5">
              <w:rPr>
                <w:rFonts w:eastAsia="DengXian" w:cs="Times"/>
                <w:lang w:eastAsia="zh-CN"/>
              </w:rPr>
              <w:t>Synchronization is not assumed for</w:t>
            </w:r>
            <w:r w:rsidRPr="007235F5">
              <w:rPr>
                <w:rFonts w:cs="Times"/>
              </w:rPr>
              <w:t xml:space="preserve"> </w:t>
            </w:r>
            <w:r w:rsidRPr="007235F5">
              <w:rPr>
                <w:rFonts w:eastAsia="DengXian" w:cs="Times"/>
                <w:lang w:eastAsia="zh-CN"/>
              </w:rPr>
              <w:t>inter-band coexistence of NR sidelink and LTE sidelink.</w:t>
            </w:r>
            <w:bookmarkEnd w:id="4"/>
          </w:p>
          <w:p w:rsidR="00AB17C8" w:rsidRPr="007235F5" w:rsidRDefault="00AB17C8" w:rsidP="0097179A">
            <w:pPr>
              <w:pStyle w:val="aff4"/>
              <w:numPr>
                <w:ilvl w:val="2"/>
                <w:numId w:val="17"/>
              </w:numPr>
              <w:spacing w:after="0"/>
              <w:rPr>
                <w:rFonts w:cs="Times"/>
              </w:rPr>
            </w:pPr>
            <w:r w:rsidRPr="007235F5">
              <w:rPr>
                <w:rFonts w:eastAsia="DengXian" w:cs="Times"/>
                <w:lang w:eastAsia="zh-CN"/>
              </w:rPr>
              <w:t>This FDM solution is feasible for resolution of Tx/Tx coexistence conflicts</w:t>
            </w:r>
          </w:p>
          <w:p w:rsidR="00AB17C8" w:rsidRPr="007235F5" w:rsidRDefault="00AB17C8" w:rsidP="0097179A">
            <w:pPr>
              <w:pStyle w:val="aff4"/>
              <w:numPr>
                <w:ilvl w:val="2"/>
                <w:numId w:val="17"/>
              </w:numPr>
              <w:spacing w:after="0"/>
              <w:rPr>
                <w:rFonts w:cs="Times"/>
              </w:rPr>
            </w:pPr>
            <w:r w:rsidRPr="007235F5">
              <w:rPr>
                <w:rFonts w:eastAsia="DengXian" w:cs="Times"/>
                <w:lang w:eastAsia="zh-CN"/>
              </w:rPr>
              <w:lastRenderedPageBreak/>
              <w:t>If the band separation is large enough (based on RAN4 indication), then this FDM solution for coexistence is feasible for Tx/Rx coexistence</w:t>
            </w:r>
          </w:p>
          <w:p w:rsidR="00AB17C8" w:rsidRPr="007235F5" w:rsidRDefault="00AB17C8" w:rsidP="0097179A">
            <w:pPr>
              <w:pStyle w:val="aff4"/>
              <w:numPr>
                <w:ilvl w:val="2"/>
                <w:numId w:val="17"/>
              </w:numPr>
              <w:spacing w:after="0"/>
              <w:rPr>
                <w:rFonts w:cs="Times"/>
              </w:rPr>
            </w:pPr>
            <w:r w:rsidRPr="007235F5">
              <w:rPr>
                <w:rFonts w:eastAsia="DengXian" w:cs="Times"/>
                <w:lang w:eastAsia="zh-CN"/>
              </w:rPr>
              <w:t>If the band separation is NOT large enough, then this FDM solution is not feasible for resolution of Tx/Rx coexistence conflicts</w:t>
            </w:r>
          </w:p>
          <w:p w:rsidR="00AB17C8" w:rsidRPr="007235F5" w:rsidRDefault="00AB17C8" w:rsidP="0097179A">
            <w:pPr>
              <w:pStyle w:val="aff4"/>
              <w:numPr>
                <w:ilvl w:val="1"/>
                <w:numId w:val="17"/>
              </w:numPr>
              <w:spacing w:after="0"/>
              <w:rPr>
                <w:rFonts w:cs="Times"/>
              </w:rPr>
            </w:pPr>
            <w:r w:rsidRPr="007235F5">
              <w:rPr>
                <w:rFonts w:cs="Times"/>
              </w:rPr>
              <w:t xml:space="preserve">For dynamic power sharing between carriers, </w:t>
            </w:r>
          </w:p>
          <w:p w:rsidR="0087769D" w:rsidRPr="0087769D" w:rsidRDefault="00AB17C8" w:rsidP="0097179A">
            <w:pPr>
              <w:pStyle w:val="aff4"/>
              <w:numPr>
                <w:ilvl w:val="2"/>
                <w:numId w:val="17"/>
              </w:numPr>
              <w:spacing w:after="0"/>
            </w:pPr>
            <w:r w:rsidRPr="007235F5">
              <w:rPr>
                <w:rFonts w:cs="Times"/>
              </w:rPr>
              <w:t>FFS details of FDM solutions and whether they are feasible</w:t>
            </w:r>
          </w:p>
        </w:tc>
      </w:tr>
    </w:tbl>
    <w:p w:rsidR="003C4E8B" w:rsidRDefault="003C4E8B" w:rsidP="00EA19B4">
      <w:pPr>
        <w:spacing w:after="0" w:line="288" w:lineRule="auto"/>
        <w:jc w:val="both"/>
        <w:rPr>
          <w:rFonts w:eastAsia="맑은 고딕"/>
          <w:bCs/>
          <w:lang w:eastAsia="ko-KR"/>
        </w:rPr>
      </w:pPr>
    </w:p>
    <w:p w:rsidR="00A7008A" w:rsidRPr="003178EF" w:rsidRDefault="00DF22BB" w:rsidP="00EA19B4">
      <w:pPr>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in-device coexistence when a device has functionalities for both NR sidelink and LTE sidelink</w:t>
      </w:r>
      <w:r w:rsidR="00E129AB">
        <w:rPr>
          <w:rFonts w:eastAsia="맑은 고딕" w:hint="eastAsia"/>
          <w:bCs/>
          <w:lang w:eastAsia="ko-KR"/>
        </w:rPr>
        <w:t xml:space="preserve"> and activates both</w:t>
      </w:r>
      <w:r w:rsidR="002C15AE">
        <w:rPr>
          <w:rFonts w:eastAsia="맑은 고딕"/>
          <w:bCs/>
          <w:lang w:eastAsia="ko-KR"/>
        </w:rPr>
        <w:t>.</w:t>
      </w:r>
    </w:p>
    <w:p w:rsidR="00D970C2" w:rsidRDefault="00D970C2" w:rsidP="002F432C">
      <w:pPr>
        <w:pBdr>
          <w:bottom w:val="single" w:sz="6" w:space="1" w:color="auto"/>
        </w:pBdr>
        <w:spacing w:after="60" w:line="288" w:lineRule="auto"/>
        <w:jc w:val="both"/>
        <w:rPr>
          <w:rFonts w:eastAsiaTheme="minorEastAsia"/>
          <w:lang w:eastAsia="ko-KR"/>
        </w:rPr>
      </w:pPr>
    </w:p>
    <w:p w:rsidR="00236222" w:rsidRPr="00BF18A8" w:rsidRDefault="006B7D3B" w:rsidP="006B7D3B">
      <w:pPr>
        <w:pStyle w:val="1"/>
        <w:rPr>
          <w:lang w:val="en-US" w:eastAsia="ko-KR"/>
        </w:rPr>
      </w:pPr>
      <w:r w:rsidRPr="006B7D3B">
        <w:rPr>
          <w:lang w:val="en-US" w:eastAsia="ko-KR"/>
        </w:rPr>
        <w:t>Discussion</w:t>
      </w:r>
    </w:p>
    <w:p w:rsidR="006B7D3B" w:rsidRPr="005A6B65" w:rsidRDefault="005A6B65" w:rsidP="005A6B65">
      <w:pPr>
        <w:spacing w:after="0" w:line="288" w:lineRule="auto"/>
        <w:jc w:val="both"/>
        <w:rPr>
          <w:kern w:val="2"/>
          <w:sz w:val="24"/>
          <w:u w:val="single"/>
          <w:lang w:eastAsia="zh-CN"/>
        </w:rPr>
      </w:pPr>
      <w:r w:rsidRPr="005A6B65">
        <w:rPr>
          <w:kern w:val="2"/>
          <w:sz w:val="24"/>
          <w:u w:val="single"/>
          <w:lang w:eastAsia="zh-CN"/>
        </w:rPr>
        <w:t>Long term time scale TDM solution</w:t>
      </w:r>
    </w:p>
    <w:p w:rsidR="00657B8C" w:rsidRDefault="00657B8C" w:rsidP="001D3710">
      <w:pPr>
        <w:keepNext/>
        <w:spacing w:after="0" w:line="288" w:lineRule="auto"/>
        <w:jc w:val="center"/>
      </w:pPr>
      <w:r w:rsidRPr="00657B8C">
        <w:rPr>
          <w:noProof/>
          <w:kern w:val="2"/>
          <w:lang w:eastAsia="ko-KR"/>
        </w:rPr>
        <w:drawing>
          <wp:inline distT="0" distB="0" distL="0" distR="0" wp14:anchorId="2C530957" wp14:editId="089A25D3">
            <wp:extent cx="2680413" cy="1343771"/>
            <wp:effectExtent l="0" t="0" r="0" b="889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8"/>
                    <a:stretch>
                      <a:fillRect/>
                    </a:stretch>
                  </pic:blipFill>
                  <pic:spPr>
                    <a:xfrm>
                      <a:off x="0" y="0"/>
                      <a:ext cx="2687445" cy="1347296"/>
                    </a:xfrm>
                    <a:prstGeom prst="rect">
                      <a:avLst/>
                    </a:prstGeom>
                  </pic:spPr>
                </pic:pic>
              </a:graphicData>
            </a:graphic>
          </wp:inline>
        </w:drawing>
      </w:r>
    </w:p>
    <w:p w:rsidR="00657B8C" w:rsidRDefault="00657B8C" w:rsidP="001D3710">
      <w:pPr>
        <w:pStyle w:val="ac"/>
        <w:jc w:val="center"/>
        <w:rPr>
          <w:kern w:val="2"/>
          <w:lang w:eastAsia="zh-CN"/>
        </w:rPr>
      </w:pPr>
      <w:bookmarkStart w:id="5" w:name="_Ref894638"/>
      <w:r>
        <w:t xml:space="preserve">Figure </w:t>
      </w:r>
      <w:r>
        <w:fldChar w:fldCharType="begin"/>
      </w:r>
      <w:r>
        <w:instrText xml:space="preserve"> SEQ Figure \* ARABIC </w:instrText>
      </w:r>
      <w:r>
        <w:fldChar w:fldCharType="separate"/>
      </w:r>
      <w:r w:rsidR="00445E2D">
        <w:rPr>
          <w:noProof/>
        </w:rPr>
        <w:t>1</w:t>
      </w:r>
      <w:r>
        <w:fldChar w:fldCharType="end"/>
      </w:r>
      <w:bookmarkEnd w:id="5"/>
      <w:r>
        <w:t>. Collision scenario between LTE sidelink and NR sidelink transmission/reception</w:t>
      </w:r>
    </w:p>
    <w:p w:rsidR="00657B8C" w:rsidRDefault="00657B8C" w:rsidP="006B7D3B">
      <w:pPr>
        <w:spacing w:after="0" w:line="288" w:lineRule="auto"/>
        <w:jc w:val="both"/>
        <w:rPr>
          <w:rFonts w:eastAsia="SimSun"/>
          <w:kern w:val="2"/>
          <w:lang w:eastAsia="zh-CN"/>
        </w:rPr>
      </w:pPr>
    </w:p>
    <w:p w:rsidR="00657B8C" w:rsidRDefault="00657B8C" w:rsidP="00657B8C">
      <w:pPr>
        <w:spacing w:after="0" w:line="288" w:lineRule="auto"/>
        <w:ind w:firstLine="284"/>
        <w:jc w:val="both"/>
        <w:rPr>
          <w:rFonts w:eastAsiaTheme="minorEastAsia"/>
          <w:kern w:val="2"/>
          <w:lang w:eastAsia="ko-KR"/>
        </w:rPr>
      </w:pPr>
      <w:r>
        <w:rPr>
          <w:rFonts w:eastAsiaTheme="minorEastAsia" w:hint="eastAsia"/>
          <w:kern w:val="2"/>
          <w:lang w:eastAsia="ko-KR"/>
        </w:rPr>
        <w:t xml:space="preserve">As long term </w:t>
      </w:r>
      <w:r>
        <w:rPr>
          <w:rFonts w:eastAsiaTheme="minorEastAsia"/>
          <w:kern w:val="2"/>
          <w:lang w:eastAsia="ko-KR"/>
        </w:rPr>
        <w:t>time scale TDM solution for in-device coexistence between LTE and NR sidelinks</w:t>
      </w:r>
      <w:r w:rsidR="006E1B10">
        <w:rPr>
          <w:rFonts w:eastAsiaTheme="minorEastAsia"/>
          <w:kern w:val="2"/>
          <w:lang w:eastAsia="ko-KR"/>
        </w:rPr>
        <w:t xml:space="preserve"> in case of </w:t>
      </w:r>
      <w:r w:rsidR="006E1B10">
        <w:rPr>
          <w:rFonts w:eastAsiaTheme="minorEastAsia"/>
          <w:kern w:val="2"/>
          <w:lang w:eastAsia="ko-KR"/>
        </w:rPr>
        <w:fldChar w:fldCharType="begin"/>
      </w:r>
      <w:r w:rsidR="006E1B10">
        <w:rPr>
          <w:rFonts w:eastAsiaTheme="minorEastAsia"/>
          <w:kern w:val="2"/>
          <w:lang w:eastAsia="ko-KR"/>
        </w:rPr>
        <w:instrText xml:space="preserve"> REF _Ref894638 \h </w:instrText>
      </w:r>
      <w:r w:rsidR="006E1B10">
        <w:rPr>
          <w:rFonts w:eastAsiaTheme="minorEastAsia"/>
          <w:kern w:val="2"/>
          <w:lang w:eastAsia="ko-KR"/>
        </w:rPr>
      </w:r>
      <w:r w:rsidR="006E1B10">
        <w:rPr>
          <w:rFonts w:eastAsiaTheme="minorEastAsia"/>
          <w:kern w:val="2"/>
          <w:lang w:eastAsia="ko-KR"/>
        </w:rPr>
        <w:fldChar w:fldCharType="separate"/>
      </w:r>
      <w:r w:rsidR="00445E2D">
        <w:t xml:space="preserve">Figure </w:t>
      </w:r>
      <w:r w:rsidR="00445E2D">
        <w:rPr>
          <w:noProof/>
        </w:rPr>
        <w:t>1</w:t>
      </w:r>
      <w:r w:rsidR="006E1B10">
        <w:rPr>
          <w:rFonts w:eastAsiaTheme="minorEastAsia"/>
          <w:kern w:val="2"/>
          <w:lang w:eastAsia="ko-KR"/>
        </w:rPr>
        <w:fldChar w:fldCharType="end"/>
      </w:r>
      <w:r>
        <w:rPr>
          <w:rFonts w:eastAsiaTheme="minorEastAsia"/>
          <w:kern w:val="2"/>
          <w:lang w:eastAsia="ko-KR"/>
        </w:rPr>
        <w:t>, it was agreed that n</w:t>
      </w:r>
      <w:r w:rsidRPr="00657B8C">
        <w:rPr>
          <w:rFonts w:eastAsiaTheme="minorEastAsia"/>
          <w:kern w:val="2"/>
          <w:lang w:eastAsia="ko-KR"/>
        </w:rPr>
        <w:t>o information is exchanged between LTE and NR sidelinks within the UE</w:t>
      </w:r>
      <w:r>
        <w:rPr>
          <w:rFonts w:eastAsiaTheme="minorEastAsia"/>
          <w:kern w:val="2"/>
          <w:lang w:eastAsia="ko-KR"/>
        </w:rPr>
        <w:t xml:space="preserve"> and no</w:t>
      </w:r>
      <w:r w:rsidRPr="00657B8C">
        <w:rPr>
          <w:rFonts w:eastAsiaTheme="minorEastAsia"/>
          <w:kern w:val="2"/>
          <w:lang w:eastAsia="ko-KR"/>
        </w:rPr>
        <w:t xml:space="preserve"> additional modifications to LTE specifications are needed</w:t>
      </w:r>
      <w:r>
        <w:rPr>
          <w:rFonts w:eastAsiaTheme="minorEastAsia"/>
          <w:kern w:val="2"/>
          <w:lang w:eastAsia="ko-KR"/>
        </w:rPr>
        <w:t>. One thing to discuss is whether there is no way for the gNB</w:t>
      </w:r>
      <w:r w:rsidR="001D3710">
        <w:rPr>
          <w:rFonts w:eastAsiaTheme="minorEastAsia"/>
          <w:kern w:val="2"/>
          <w:lang w:eastAsia="ko-KR"/>
        </w:rPr>
        <w:t>/eNB</w:t>
      </w:r>
      <w:r>
        <w:rPr>
          <w:rFonts w:eastAsiaTheme="minorEastAsia"/>
          <w:kern w:val="2"/>
          <w:lang w:eastAsia="ko-KR"/>
        </w:rPr>
        <w:t xml:space="preserve"> to do for coexistence.</w:t>
      </w:r>
    </w:p>
    <w:p w:rsidR="00657B8C" w:rsidRDefault="00657B8C" w:rsidP="001D3710">
      <w:pPr>
        <w:spacing w:after="0" w:line="288"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AF08AB">
      <w:pPr>
        <w:spacing w:after="0" w:line="288" w:lineRule="auto"/>
        <w:jc w:val="both"/>
        <w:rPr>
          <w:rFonts w:eastAsiaTheme="minorEastAsia"/>
          <w:kern w:val="2"/>
          <w:lang w:eastAsia="ko-KR"/>
        </w:rPr>
      </w:pPr>
    </w:p>
    <w:p w:rsidR="00AF08AB" w:rsidRDefault="00AF08AB" w:rsidP="00AF08AB">
      <w:pPr>
        <w:keepNext/>
        <w:spacing w:after="0" w:line="288"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9"/>
                    <a:stretch>
                      <a:fillRect/>
                    </a:stretch>
                  </pic:blipFill>
                  <pic:spPr>
                    <a:xfrm>
                      <a:off x="0" y="0"/>
                      <a:ext cx="5601317" cy="638707"/>
                    </a:xfrm>
                    <a:prstGeom prst="rect">
                      <a:avLst/>
                    </a:prstGeom>
                  </pic:spPr>
                </pic:pic>
              </a:graphicData>
            </a:graphic>
          </wp:inline>
        </w:drawing>
      </w:r>
    </w:p>
    <w:p w:rsidR="00AF08AB" w:rsidRDefault="00AF08AB" w:rsidP="00AF08AB">
      <w:pPr>
        <w:pStyle w:val="ac"/>
        <w:jc w:val="center"/>
        <w:rPr>
          <w:rFonts w:eastAsiaTheme="minorEastAsia"/>
          <w:kern w:val="2"/>
          <w:lang w:eastAsia="ko-KR"/>
        </w:rPr>
      </w:pPr>
      <w:bookmarkStart w:id="6" w:name="_Ref893041"/>
      <w:r>
        <w:t xml:space="preserve">Figure </w:t>
      </w:r>
      <w:r>
        <w:fldChar w:fldCharType="begin"/>
      </w:r>
      <w:r>
        <w:instrText xml:space="preserve"> SEQ Figure \* ARABIC </w:instrText>
      </w:r>
      <w:r>
        <w:fldChar w:fldCharType="separate"/>
      </w:r>
      <w:r w:rsidR="00445E2D">
        <w:rPr>
          <w:noProof/>
        </w:rPr>
        <w:t>2</w:t>
      </w:r>
      <w:r>
        <w:fldChar w:fldCharType="end"/>
      </w:r>
      <w:bookmarkEnd w:id="6"/>
      <w:r>
        <w:t>. Example of resource pool (RP) of NR and LTE sidelinks with non-overlapping RPs in time domain</w:t>
      </w:r>
    </w:p>
    <w:p w:rsidR="00AF08AB" w:rsidRDefault="001B4BAF" w:rsidP="00AF08AB">
      <w:pPr>
        <w:spacing w:after="0" w:line="288"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Pr>
          <w:rFonts w:eastAsiaTheme="minorEastAsia"/>
          <w:kern w:val="2"/>
          <w:lang w:val="en-GB" w:eastAsia="ko-KR"/>
        </w:rPr>
      </w:r>
      <w:r>
        <w:rPr>
          <w:rFonts w:eastAsiaTheme="minorEastAsia"/>
          <w:kern w:val="2"/>
          <w:lang w:val="en-GB" w:eastAsia="ko-KR"/>
        </w:rPr>
        <w:fldChar w:fldCharType="separate"/>
      </w:r>
      <w:r w:rsidR="00445E2D">
        <w:t xml:space="preserve">Figure </w:t>
      </w:r>
      <w:r w:rsidR="00445E2D">
        <w:rPr>
          <w:noProof/>
        </w:rPr>
        <w:t>2</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For example, if the UE already performs LTE sidelink operations and it becomes RRC_connected to the gNB, then for performing NR sidelink operations as well, the gNB can configure resource pool for NR sidelinks.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6A63BE">
        <w:rPr>
          <w:rFonts w:eastAsiaTheme="minorEastAsia"/>
          <w:kern w:val="2"/>
          <w:lang w:val="en-GB" w:eastAsia="ko-KR"/>
        </w:rPr>
      </w:r>
      <w:r w:rsidR="006A63BE">
        <w:rPr>
          <w:rFonts w:eastAsiaTheme="minorEastAsia"/>
          <w:kern w:val="2"/>
          <w:lang w:val="en-GB" w:eastAsia="ko-KR"/>
        </w:rPr>
        <w:fldChar w:fldCharType="separate"/>
      </w:r>
      <w:r w:rsidR="00445E2D">
        <w:t xml:space="preserve">Figure </w:t>
      </w:r>
      <w:r w:rsidR="00445E2D">
        <w:rPr>
          <w:noProof/>
        </w:rPr>
        <w:t>3</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sidelinks may be left up to UE implementation. Then it would be the best way for the gNB to configure non-overlapping resource pool for NR sidelink.  </w:t>
      </w:r>
    </w:p>
    <w:p w:rsidR="006A63BE" w:rsidRDefault="009070AB" w:rsidP="006A63BE">
      <w:pPr>
        <w:keepNext/>
        <w:spacing w:after="0" w:line="288" w:lineRule="auto"/>
        <w:jc w:val="center"/>
      </w:pPr>
      <w:r w:rsidRPr="009070AB">
        <w:rPr>
          <w:rFonts w:eastAsiaTheme="minorEastAsia"/>
          <w:noProof/>
          <w:kern w:val="2"/>
          <w:lang w:eastAsia="ko-KR"/>
        </w:rPr>
        <w:lastRenderedPageBreak/>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10"/>
                    <a:stretch>
                      <a:fillRect/>
                    </a:stretch>
                  </pic:blipFill>
                  <pic:spPr>
                    <a:xfrm>
                      <a:off x="0" y="0"/>
                      <a:ext cx="4953142" cy="1746703"/>
                    </a:xfrm>
                    <a:prstGeom prst="rect">
                      <a:avLst/>
                    </a:prstGeom>
                  </pic:spPr>
                </pic:pic>
              </a:graphicData>
            </a:graphic>
          </wp:inline>
        </w:drawing>
      </w:r>
    </w:p>
    <w:p w:rsidR="00686711" w:rsidRDefault="006A63BE" w:rsidP="006A63BE">
      <w:pPr>
        <w:pStyle w:val="ac"/>
        <w:jc w:val="center"/>
        <w:rPr>
          <w:rFonts w:eastAsiaTheme="minorEastAsia"/>
          <w:kern w:val="2"/>
          <w:lang w:eastAsia="ko-KR"/>
        </w:rPr>
      </w:pPr>
      <w:bookmarkStart w:id="7" w:name="_Ref894606"/>
      <w:r>
        <w:t xml:space="preserve">Figure </w:t>
      </w:r>
      <w:r>
        <w:fldChar w:fldCharType="begin"/>
      </w:r>
      <w:r>
        <w:instrText xml:space="preserve"> SEQ Figure \* ARABIC </w:instrText>
      </w:r>
      <w:r>
        <w:fldChar w:fldCharType="separate"/>
      </w:r>
      <w:r w:rsidR="00445E2D">
        <w:rPr>
          <w:noProof/>
        </w:rPr>
        <w:t>3</w:t>
      </w:r>
      <w:r>
        <w:fldChar w:fldCharType="end"/>
      </w:r>
      <w:bookmarkEnd w:id="7"/>
      <w:r>
        <w:t>. Illustration of UE assistance information on resource pool</w:t>
      </w:r>
    </w:p>
    <w:p w:rsidR="003523C3" w:rsidRDefault="003523C3" w:rsidP="006B7D3B">
      <w:pPr>
        <w:spacing w:after="0" w:line="288" w:lineRule="auto"/>
        <w:jc w:val="both"/>
        <w:rPr>
          <w:kern w:val="2"/>
          <w:lang w:eastAsia="zh-CN"/>
        </w:rPr>
      </w:pPr>
    </w:p>
    <w:p w:rsidR="003523C3" w:rsidRDefault="003523C3" w:rsidP="003523C3">
      <w:pPr>
        <w:pStyle w:val="ac"/>
        <w:ind w:left="992" w:hangingChars="496" w:hanging="992"/>
        <w:rPr>
          <w:rFonts w:eastAsiaTheme="minorEastAsia"/>
          <w:kern w:val="2"/>
          <w:lang w:eastAsia="ko-KR"/>
        </w:rPr>
      </w:pPr>
      <w:bookmarkStart w:id="8" w:name="_Ref894687"/>
      <w:r>
        <w:t xml:space="preserve">Proposal </w:t>
      </w:r>
      <w:r>
        <w:fldChar w:fldCharType="begin"/>
      </w:r>
      <w:r>
        <w:instrText xml:space="preserve"> SEQ Proposal \* ARABIC </w:instrText>
      </w:r>
      <w:r>
        <w:fldChar w:fldCharType="separate"/>
      </w:r>
      <w:r w:rsidR="00445E2D">
        <w:rPr>
          <w:noProof/>
        </w:rPr>
        <w:t>1</w:t>
      </w:r>
      <w:r>
        <w:fldChar w:fldCharType="end"/>
      </w:r>
      <w:r>
        <w:t xml:space="preserve">: As UE assistant information, </w:t>
      </w:r>
      <w:r w:rsidRPr="003523C3">
        <w:t>UE reports information on its configured resource pool of LTE sidelink and/or NR sidelink to the eNB and gNB</w:t>
      </w:r>
      <w:r>
        <w:t>.</w:t>
      </w:r>
      <w:bookmarkEnd w:id="8"/>
    </w:p>
    <w:p w:rsidR="003523C3" w:rsidRDefault="003523C3" w:rsidP="006B7D3B">
      <w:pPr>
        <w:spacing w:after="0" w:line="288" w:lineRule="auto"/>
        <w:jc w:val="both"/>
        <w:rPr>
          <w:kern w:val="2"/>
          <w:lang w:eastAsia="zh-CN"/>
        </w:rPr>
      </w:pPr>
    </w:p>
    <w:p w:rsidR="003523C3" w:rsidRPr="00561995" w:rsidRDefault="001E6FF4" w:rsidP="003523C3">
      <w:pPr>
        <w:spacing w:after="0" w:line="288" w:lineRule="auto"/>
        <w:jc w:val="both"/>
        <w:rPr>
          <w:kern w:val="2"/>
          <w:sz w:val="18"/>
          <w:u w:val="single"/>
          <w:lang w:eastAsia="zh-CN"/>
        </w:rPr>
      </w:pPr>
      <w:r w:rsidRPr="00561995">
        <w:rPr>
          <w:rFonts w:hint="eastAsia"/>
          <w:kern w:val="2"/>
          <w:sz w:val="24"/>
          <w:u w:val="single"/>
          <w:lang w:eastAsia="zh-CN"/>
        </w:rPr>
        <w:t>Transmission perspective</w:t>
      </w:r>
      <w:r>
        <w:rPr>
          <w:kern w:val="2"/>
          <w:sz w:val="24"/>
          <w:u w:val="single"/>
          <w:lang w:eastAsia="zh-CN"/>
        </w:rPr>
        <w:t xml:space="preserve"> (for Case TT)</w:t>
      </w:r>
      <w:r w:rsidRPr="00561995">
        <w:rPr>
          <w:rFonts w:hint="eastAsia"/>
          <w:kern w:val="2"/>
          <w:sz w:val="24"/>
          <w:u w:val="single"/>
          <w:lang w:eastAsia="zh-CN"/>
        </w:rPr>
        <w:t xml:space="preserve">: </w:t>
      </w:r>
      <w:r w:rsidRPr="00561995">
        <w:rPr>
          <w:kern w:val="2"/>
          <w:sz w:val="24"/>
          <w:u w:val="single"/>
          <w:lang w:eastAsia="zh-CN"/>
        </w:rPr>
        <w:t>Power sharing and prioritization</w:t>
      </w:r>
    </w:p>
    <w:p w:rsidR="003523C3" w:rsidRPr="005A6B65" w:rsidRDefault="003523C3" w:rsidP="003523C3">
      <w:pPr>
        <w:spacing w:after="0" w:line="288" w:lineRule="auto"/>
        <w:jc w:val="both"/>
        <w:rPr>
          <w:rFonts w:eastAsia="SimSun"/>
          <w:kern w:val="2"/>
          <w:lang w:eastAsia="zh-CN"/>
        </w:rPr>
      </w:pPr>
      <w:r w:rsidRPr="006B7D3B">
        <w:rPr>
          <w:kern w:val="2"/>
          <w:lang w:eastAsia="zh-CN"/>
        </w:rPr>
        <w:tab/>
      </w:r>
      <w:r w:rsidR="001E6FF4">
        <w:rPr>
          <w:rFonts w:eastAsia="SimSun"/>
          <w:kern w:val="2"/>
          <w:lang w:eastAsia="zh-CN"/>
        </w:rPr>
        <w:t>In perspective of power control/sharing, sidelink transmissions by using LTE and NR at the same time can apply the same principle as EN-DC power control/sharing. For EN-DC power control, if a UE is capable of dynamic power sharing, the UE reduces the transmission power for NR when the sum power of LTE and NR exceeds the total power limit. For EN-DC power control, if a UE is not capable of dynamic power sharing, the UE drops NR transmission when LTE and NR are to be transmitted at the same time. Similarly, NE-DC power control/sharing</w:t>
      </w:r>
      <w:r w:rsidR="006C2B36">
        <w:rPr>
          <w:rFonts w:eastAsia="SimSun"/>
          <w:kern w:val="2"/>
          <w:lang w:eastAsia="zh-CN"/>
        </w:rPr>
        <w:t xml:space="preserve"> can be considered as a baseline for coexistence issues between LTE and NR sidelink transmissions. </w:t>
      </w:r>
      <w:r w:rsidR="005A6B65">
        <w:rPr>
          <w:rFonts w:eastAsia="SimSun"/>
          <w:kern w:val="2"/>
          <w:lang w:eastAsia="zh-CN"/>
        </w:rPr>
        <w:t>These</w:t>
      </w:r>
      <w:r w:rsidR="001E6FF4">
        <w:rPr>
          <w:rFonts w:eastAsia="SimSun"/>
          <w:kern w:val="2"/>
          <w:lang w:eastAsia="zh-CN"/>
        </w:rPr>
        <w:t xml:space="preserve"> principle of power control/sharing</w:t>
      </w:r>
      <w:r w:rsidR="005A6B65">
        <w:rPr>
          <w:rFonts w:eastAsia="SimSun"/>
          <w:kern w:val="2"/>
          <w:lang w:eastAsia="zh-CN"/>
        </w:rPr>
        <w:t xml:space="preserve"> in EN-DC and NE-DC</w:t>
      </w:r>
      <w:r w:rsidR="001E6FF4">
        <w:rPr>
          <w:rFonts w:eastAsia="SimSun"/>
          <w:kern w:val="2"/>
          <w:lang w:eastAsia="zh-CN"/>
        </w:rPr>
        <w:t xml:space="preserve"> can be applied also to the coexistence issue between LTE sidelink and NR sidelink</w:t>
      </w:r>
    </w:p>
    <w:p w:rsidR="003523C3" w:rsidRDefault="003523C3" w:rsidP="003523C3">
      <w:pPr>
        <w:pStyle w:val="ac"/>
        <w:ind w:left="992" w:hangingChars="496" w:hanging="992"/>
        <w:rPr>
          <w:rFonts w:eastAsiaTheme="minorEastAsia"/>
          <w:kern w:val="2"/>
          <w:lang w:eastAsia="ko-KR"/>
        </w:rPr>
      </w:pPr>
      <w:bookmarkStart w:id="9" w:name="_Ref894692"/>
      <w:r>
        <w:t xml:space="preserve">Proposal </w:t>
      </w:r>
      <w:r>
        <w:fldChar w:fldCharType="begin"/>
      </w:r>
      <w:r>
        <w:instrText xml:space="preserve"> SEQ Proposal \* ARABIC </w:instrText>
      </w:r>
      <w:r>
        <w:fldChar w:fldCharType="separate"/>
      </w:r>
      <w:r w:rsidR="00445E2D">
        <w:rPr>
          <w:noProof/>
        </w:rPr>
        <w:t>2</w:t>
      </w:r>
      <w:r>
        <w:fldChar w:fldCharType="end"/>
      </w:r>
      <w:r>
        <w:t xml:space="preserve">: </w:t>
      </w:r>
      <w:r w:rsidRPr="003523C3">
        <w:t>Consider the EN-DC/NE-DC power control/s</w:t>
      </w:r>
      <w:r>
        <w:t>haring mechanisms as a baseline.</w:t>
      </w:r>
      <w:bookmarkEnd w:id="9"/>
    </w:p>
    <w:p w:rsidR="00195A03" w:rsidRDefault="00195A03"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BF4D1B" w:rsidRPr="00FB48FF" w:rsidRDefault="00FB48FF" w:rsidP="00FB48FF">
      <w:pPr>
        <w:pBdr>
          <w:bottom w:val="single" w:sz="6" w:space="1" w:color="auto"/>
        </w:pBdr>
        <w:spacing w:after="60" w:line="288" w:lineRule="auto"/>
        <w:ind w:left="850" w:hangingChars="425" w:hanging="850"/>
        <w:jc w:val="both"/>
        <w:rPr>
          <w:rFonts w:eastAsia="맑은 고딕"/>
          <w:b/>
          <w:lang w:eastAsia="ko-KR"/>
        </w:rPr>
      </w:pPr>
      <w:r w:rsidRPr="00FB48FF">
        <w:rPr>
          <w:rFonts w:eastAsia="맑은 고딕"/>
          <w:b/>
          <w:lang w:eastAsia="ko-KR"/>
        </w:rPr>
        <w:fldChar w:fldCharType="begin"/>
      </w:r>
      <w:r w:rsidRPr="00FB48FF">
        <w:rPr>
          <w:rFonts w:eastAsia="맑은 고딕"/>
          <w:b/>
          <w:lang w:eastAsia="ko-KR"/>
        </w:rPr>
        <w:instrText xml:space="preserve"> REF _Ref894687 \h </w:instrText>
      </w:r>
      <w:r>
        <w:rPr>
          <w:rFonts w:eastAsia="맑은 고딕"/>
          <w:b/>
          <w:lang w:eastAsia="ko-KR"/>
        </w:rPr>
        <w:instrText xml:space="preserve"> \* MERGEFORMAT </w:instrText>
      </w:r>
      <w:r w:rsidRPr="00FB48FF">
        <w:rPr>
          <w:rFonts w:eastAsia="맑은 고딕"/>
          <w:b/>
          <w:lang w:eastAsia="ko-KR"/>
        </w:rPr>
      </w:r>
      <w:r w:rsidRPr="00FB48FF">
        <w:rPr>
          <w:rFonts w:eastAsia="맑은 고딕"/>
          <w:b/>
          <w:lang w:eastAsia="ko-KR"/>
        </w:rPr>
        <w:fldChar w:fldCharType="separate"/>
      </w:r>
      <w:r w:rsidRPr="00FB48FF">
        <w:rPr>
          <w:b/>
        </w:rPr>
        <w:t xml:space="preserve">Proposal </w:t>
      </w:r>
      <w:r w:rsidRPr="00FB48FF">
        <w:rPr>
          <w:b/>
          <w:noProof/>
        </w:rPr>
        <w:t>1</w:t>
      </w:r>
      <w:r w:rsidRPr="00FB48FF">
        <w:rPr>
          <w:b/>
        </w:rPr>
        <w:t>: As UE assistant information, UE reports information on its configured resource pool of LTE sidelink and/or NR sidelink to the eNB and gNB.</w:t>
      </w:r>
      <w:r w:rsidRPr="00FB48FF">
        <w:rPr>
          <w:rFonts w:eastAsia="맑은 고딕"/>
          <w:b/>
          <w:lang w:eastAsia="ko-KR"/>
        </w:rPr>
        <w:fldChar w:fldCharType="end"/>
      </w:r>
    </w:p>
    <w:p w:rsidR="00FB48FF" w:rsidRPr="00FB48FF" w:rsidRDefault="00FB48FF" w:rsidP="00FB48FF">
      <w:pPr>
        <w:pBdr>
          <w:bottom w:val="single" w:sz="6" w:space="1" w:color="auto"/>
        </w:pBdr>
        <w:spacing w:after="60" w:line="288" w:lineRule="auto"/>
        <w:ind w:left="850" w:hangingChars="425" w:hanging="850"/>
        <w:jc w:val="both"/>
        <w:rPr>
          <w:rFonts w:eastAsia="맑은 고딕"/>
          <w:b/>
          <w:lang w:eastAsia="ko-KR"/>
        </w:rPr>
      </w:pPr>
      <w:r w:rsidRPr="00FB48FF">
        <w:rPr>
          <w:rFonts w:eastAsia="맑은 고딕"/>
          <w:b/>
          <w:lang w:eastAsia="ko-KR"/>
        </w:rPr>
        <w:fldChar w:fldCharType="begin"/>
      </w:r>
      <w:r w:rsidRPr="00FB48FF">
        <w:rPr>
          <w:rFonts w:eastAsia="맑은 고딕"/>
          <w:b/>
          <w:lang w:eastAsia="ko-KR"/>
        </w:rPr>
        <w:instrText xml:space="preserve"> REF _Ref894692 \h </w:instrText>
      </w:r>
      <w:r>
        <w:rPr>
          <w:rFonts w:eastAsia="맑은 고딕"/>
          <w:b/>
          <w:lang w:eastAsia="ko-KR"/>
        </w:rPr>
        <w:instrText xml:space="preserve"> \* MERGEFORMAT </w:instrText>
      </w:r>
      <w:r w:rsidRPr="00FB48FF">
        <w:rPr>
          <w:rFonts w:eastAsia="맑은 고딕"/>
          <w:b/>
          <w:lang w:eastAsia="ko-KR"/>
        </w:rPr>
      </w:r>
      <w:r w:rsidRPr="00FB48FF">
        <w:rPr>
          <w:rFonts w:eastAsia="맑은 고딕"/>
          <w:b/>
          <w:lang w:eastAsia="ko-KR"/>
        </w:rPr>
        <w:fldChar w:fldCharType="separate"/>
      </w:r>
      <w:r w:rsidRPr="00FB48FF">
        <w:rPr>
          <w:b/>
        </w:rPr>
        <w:t xml:space="preserve">Proposal </w:t>
      </w:r>
      <w:r w:rsidRPr="00FB48FF">
        <w:rPr>
          <w:b/>
          <w:noProof/>
        </w:rPr>
        <w:t>2</w:t>
      </w:r>
      <w:r w:rsidRPr="00FB48FF">
        <w:rPr>
          <w:b/>
        </w:rPr>
        <w:t>: Consider the EN-DC/NE-DC power control/sharing mechanisms as a baseline.</w:t>
      </w:r>
      <w:r w:rsidRPr="00FB48FF">
        <w:rPr>
          <w:rFonts w:eastAsia="맑은 고딕"/>
          <w:b/>
          <w:lang w:eastAsia="ko-KR"/>
        </w:rPr>
        <w:fldChar w:fldCharType="end"/>
      </w: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6A7F34" w:rsidRDefault="008D2CB8" w:rsidP="008D2CB8">
      <w:pPr>
        <w:widowControl w:val="0"/>
        <w:numPr>
          <w:ilvl w:val="0"/>
          <w:numId w:val="15"/>
        </w:numPr>
        <w:spacing w:after="60"/>
        <w:jc w:val="both"/>
        <w:rPr>
          <w:rFonts w:eastAsia="SimSun"/>
          <w:lang w:eastAsia="zh-CN"/>
        </w:rPr>
      </w:pPr>
      <w:bookmarkStart w:id="10" w:name="_Ref521501348"/>
      <w:r w:rsidRPr="008D2CB8">
        <w:rPr>
          <w:rFonts w:eastAsia="맑은 고딕"/>
          <w:lang w:eastAsia="ko-KR"/>
        </w:rPr>
        <w:t>RP-18</w:t>
      </w:r>
      <w:r w:rsidR="005377F1">
        <w:rPr>
          <w:rFonts w:eastAsia="맑은 고딕"/>
          <w:lang w:eastAsia="ko-KR"/>
        </w:rPr>
        <w:t>2111</w:t>
      </w:r>
      <w:r w:rsidRPr="008D2CB8">
        <w:rPr>
          <w:rFonts w:eastAsia="맑은 고딕"/>
          <w:lang w:eastAsia="ko-KR"/>
        </w:rPr>
        <w:t>, “</w:t>
      </w:r>
      <w:r w:rsidR="005377F1">
        <w:rPr>
          <w:rFonts w:eastAsia="맑은 고딕"/>
          <w:lang w:eastAsia="ko-KR"/>
        </w:rPr>
        <w:t xml:space="preserve">Revised SID: </w:t>
      </w:r>
      <w:r w:rsidRPr="008D2CB8">
        <w:rPr>
          <w:rFonts w:eastAsia="맑은 고딕"/>
          <w:lang w:eastAsia="ko-KR"/>
        </w:rPr>
        <w:t>Study on NR V2X”</w:t>
      </w:r>
      <w:bookmarkEnd w:id="10"/>
      <w:r w:rsidR="005377F1">
        <w:rPr>
          <w:rFonts w:eastAsia="맑은 고딕"/>
          <w:lang w:eastAsia="ko-KR"/>
        </w:rPr>
        <w:t xml:space="preserve">, </w:t>
      </w:r>
      <w:r w:rsidR="00BA7942">
        <w:rPr>
          <w:rFonts w:eastAsia="맑은 고딕"/>
          <w:lang w:eastAsia="ko-KR"/>
        </w:rPr>
        <w:t>Dec</w:t>
      </w:r>
      <w:r w:rsidR="005377F1">
        <w:rPr>
          <w:rFonts w:eastAsia="맑은 고딕"/>
          <w:lang w:eastAsia="ko-KR"/>
        </w:rPr>
        <w:t xml:space="preserve">. 2018. </w:t>
      </w:r>
    </w:p>
    <w:p w:rsidR="00BB6CDA" w:rsidRPr="008D2CB8" w:rsidRDefault="00BB6CDA" w:rsidP="00BB6CDA">
      <w:pPr>
        <w:widowControl w:val="0"/>
        <w:spacing w:after="60"/>
        <w:jc w:val="both"/>
        <w:rPr>
          <w:rFonts w:eastAsia="SimSun"/>
          <w:lang w:val="fi-FI" w:eastAsia="zh-CN"/>
        </w:rPr>
      </w:pPr>
    </w:p>
    <w:sectPr w:rsidR="00BB6CDA" w:rsidRPr="008D2CB8"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99F" w:rsidRPr="00C47AD2" w:rsidRDefault="001C399F">
      <w:pPr>
        <w:rPr>
          <w:rFonts w:ascii="Arial" w:hAnsi="Arial"/>
          <w:sz w:val="12"/>
        </w:rPr>
      </w:pPr>
      <w:r>
        <w:separator/>
      </w:r>
    </w:p>
  </w:endnote>
  <w:endnote w:type="continuationSeparator" w:id="0">
    <w:p w:rsidR="001C399F" w:rsidRPr="00C47AD2" w:rsidRDefault="001C399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B2CE3">
      <w:rPr>
        <w:rStyle w:val="aff0"/>
      </w:rPr>
      <w:t>1</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99F" w:rsidRPr="00C47AD2" w:rsidRDefault="001C399F">
      <w:pPr>
        <w:rPr>
          <w:rFonts w:ascii="Arial" w:hAnsi="Arial"/>
          <w:sz w:val="12"/>
        </w:rPr>
      </w:pPr>
      <w:r>
        <w:separator/>
      </w:r>
    </w:p>
  </w:footnote>
  <w:footnote w:type="continuationSeparator" w:id="0">
    <w:p w:rsidR="001C399F" w:rsidRPr="00C47AD2" w:rsidRDefault="001C399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18"/>
  </w:num>
  <w:num w:numId="7">
    <w:abstractNumId w:val="12"/>
  </w:num>
  <w:num w:numId="8">
    <w:abstractNumId w:val="10"/>
  </w:num>
  <w:num w:numId="9">
    <w:abstractNumId w:val="15"/>
  </w:num>
  <w:num w:numId="10">
    <w:abstractNumId w:val="3"/>
  </w:num>
  <w:num w:numId="11">
    <w:abstractNumId w:val="4"/>
  </w:num>
  <w:num w:numId="12">
    <w:abstractNumId w:val="2"/>
  </w:num>
  <w:num w:numId="13">
    <w:abstractNumId w:val="17"/>
  </w:num>
  <w:num w:numId="14">
    <w:abstractNumId w:val="13"/>
  </w:num>
  <w:num w:numId="15">
    <w:abstractNumId w:val="16"/>
  </w:num>
  <w:num w:numId="16">
    <w:abstractNumId w:val="1"/>
  </w:num>
  <w:num w:numId="17">
    <w:abstractNumId w:val="8"/>
  </w:num>
  <w:num w:numId="18">
    <w:abstractNumId w:val="9"/>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3CA81"/>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70278-D0AC-4678-8D38-1F346E9F0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1140</Words>
  <Characters>6500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38</cp:revision>
  <cp:lastPrinted>2010-03-24T01:20:00Z</cp:lastPrinted>
  <dcterms:created xsi:type="dcterms:W3CDTF">2018-09-28T00:06:00Z</dcterms:created>
  <dcterms:modified xsi:type="dcterms:W3CDTF">2019-02-14T05:56:00Z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